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0" w:rsidRDefault="008D42C0" w:rsidP="008D42C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</w:t>
      </w:r>
      <w:r w:rsidR="001448E6" w:rsidRPr="00537F39">
        <w:rPr>
          <w:color w:val="333333"/>
          <w:sz w:val="28"/>
          <w:szCs w:val="28"/>
        </w:rPr>
        <w:t>не переработанных</w:t>
      </w:r>
      <w:r w:rsidR="001448E6">
        <w:rPr>
          <w:color w:val="333333"/>
          <w:sz w:val="28"/>
          <w:szCs w:val="28"/>
        </w:rPr>
        <w:t xml:space="preserve"> 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пометохран</w:t>
      </w:r>
      <w:bookmarkStart w:id="0" w:name="_GoBack"/>
      <w:bookmarkEnd w:id="0"/>
      <w:r w:rsidRPr="00537F39">
        <w:rPr>
          <w:color w:val="333333"/>
          <w:sz w:val="28"/>
          <w:szCs w:val="28"/>
        </w:rPr>
        <w:t>илищ;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lastRenderedPageBreak/>
        <w:t>Кроме того, все сельскохозяйственные производители обязаны уведомить Управления Россельхознадзора об отнесении веществ, образуемых при 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Контрольными полномочиями в данной сфере обладает Россельхознадзор и Росприроднадзор.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2C0" w:rsidRDefault="008D42C0" w:rsidP="008D4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D" w:rsidRDefault="0029425D"/>
    <w:sectPr w:rsidR="0029425D" w:rsidSect="001E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D4E"/>
    <w:rsid w:val="00016D4E"/>
    <w:rsid w:val="001448E6"/>
    <w:rsid w:val="001E0AE0"/>
    <w:rsid w:val="0029425D"/>
    <w:rsid w:val="00537F39"/>
    <w:rsid w:val="008D42C0"/>
    <w:rsid w:val="00D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Parfenovo</cp:lastModifiedBy>
  <cp:revision>2</cp:revision>
  <dcterms:created xsi:type="dcterms:W3CDTF">2023-03-14T06:41:00Z</dcterms:created>
  <dcterms:modified xsi:type="dcterms:W3CDTF">2023-03-14T06:41:00Z</dcterms:modified>
</cp:coreProperties>
</file>